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80" w:lineRule="exact"/>
        <w:rPr>
          <w:rFonts w:hint="eastAsia"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附件1</w:t>
      </w:r>
    </w:p>
    <w:p>
      <w:pPr>
        <w:widowControl/>
        <w:spacing w:line="520" w:lineRule="exact"/>
        <w:ind w:left="62" w:right="62"/>
        <w:jc w:val="center"/>
        <w:rPr>
          <w:rFonts w:ascii="方正黑体_GBK" w:hAnsi="Calibri" w:eastAsia="方正黑体_GBK"/>
          <w:color w:val="000000"/>
          <w:sz w:val="32"/>
        </w:rPr>
      </w:pPr>
      <w:bookmarkStart w:id="0" w:name="_GoBack"/>
      <w:r>
        <w:rPr>
          <w:rFonts w:hint="eastAsia" w:ascii="方正小标宋_GBK" w:hAnsi="Calibri" w:eastAsia="方正小标宋_GBK"/>
          <w:b/>
          <w:sz w:val="36"/>
          <w:szCs w:val="36"/>
        </w:rPr>
        <w:t>重庆市教育评估院2022年面向社会比选引进人才岗位一览表</w:t>
      </w:r>
      <w:bookmarkEnd w:id="0"/>
    </w:p>
    <w:tbl>
      <w:tblPr>
        <w:tblStyle w:val="3"/>
        <w:tblpPr w:leftFromText="180" w:rightFromText="180" w:vertAnchor="page" w:horzAnchor="margin" w:tblpXSpec="center" w:tblpY="303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791"/>
        <w:gridCol w:w="660"/>
        <w:gridCol w:w="1100"/>
        <w:gridCol w:w="567"/>
        <w:gridCol w:w="4063"/>
        <w:gridCol w:w="4536"/>
      </w:tblGrid>
      <w:tr>
        <w:trPr>
          <w:trHeight w:val="64" w:hRule="atLeast"/>
        </w:trPr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比选单位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拨款性质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岗位类别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比选</w:t>
            </w:r>
          </w:p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岗位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名额</w:t>
            </w:r>
          </w:p>
        </w:tc>
        <w:tc>
          <w:tcPr>
            <w:tcW w:w="859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比选条件</w:t>
            </w:r>
          </w:p>
        </w:tc>
      </w:tr>
      <w:tr>
        <w:trPr>
          <w:trHeight w:val="208" w:hRule="atLeast"/>
        </w:trPr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4063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基本条件</w:t>
            </w:r>
          </w:p>
        </w:tc>
        <w:tc>
          <w:tcPr>
            <w:tcW w:w="4536" w:type="dxa"/>
            <w:tcBorders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岗位条件</w:t>
            </w:r>
          </w:p>
        </w:tc>
      </w:tr>
      <w:tr>
        <w:trPr>
          <w:trHeight w:val="1862" w:hRule="atLeast"/>
        </w:trPr>
        <w:tc>
          <w:tcPr>
            <w:tcW w:w="110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重庆市教育评估院</w:t>
            </w:r>
          </w:p>
        </w:tc>
        <w:tc>
          <w:tcPr>
            <w:tcW w:w="791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全额拨款</w:t>
            </w: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专技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bidi="ar"/>
              </w:rPr>
              <w:t>高等教育（含高职）领域评估岗位</w:t>
            </w:r>
          </w:p>
        </w:tc>
        <w:tc>
          <w:tcPr>
            <w:tcW w:w="567" w:type="dxa"/>
            <w:tcBorders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</w:p>
        </w:tc>
        <w:tc>
          <w:tcPr>
            <w:tcW w:w="4063" w:type="dxa"/>
            <w:vMerge w:val="restart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eastAsia="方正仿宋_GBK"/>
                <w:b/>
                <w:bCs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1.政治素质。</w:t>
            </w:r>
            <w:r>
              <w:rPr>
                <w:rFonts w:ascii="宋体"/>
                <w:szCs w:val="21"/>
              </w:rPr>
              <w:t>政治表现好、遵纪守法、品行端正、</w:t>
            </w:r>
            <w:r>
              <w:rPr>
                <w:rFonts w:hint="eastAsia" w:ascii="宋体"/>
                <w:szCs w:val="21"/>
              </w:rPr>
              <w:t>善于协作，</w:t>
            </w:r>
            <w:r>
              <w:rPr>
                <w:rFonts w:ascii="宋体"/>
                <w:szCs w:val="21"/>
              </w:rPr>
              <w:t>热爱教育</w:t>
            </w:r>
            <w:r>
              <w:rPr>
                <w:rFonts w:hint="eastAsia" w:ascii="宋体"/>
                <w:szCs w:val="21"/>
              </w:rPr>
              <w:t>评估</w:t>
            </w:r>
            <w:r>
              <w:rPr>
                <w:rFonts w:ascii="宋体"/>
                <w:szCs w:val="21"/>
              </w:rPr>
              <w:t>事业。</w:t>
            </w:r>
          </w:p>
          <w:p>
            <w:pPr>
              <w:spacing w:line="36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2.年龄要求。</w:t>
            </w:r>
            <w:r>
              <w:rPr>
                <w:rFonts w:hint="eastAsia" w:ascii="宋体" w:hAnsi="宋体" w:cs="宋体"/>
                <w:szCs w:val="21"/>
              </w:rPr>
              <w:t>大学及以上学历</w:t>
            </w:r>
            <w:r>
              <w:rPr>
                <w:rFonts w:hint="eastAsia" w:ascii="宋体"/>
                <w:szCs w:val="21"/>
              </w:rPr>
              <w:t>原则上年龄不超过40周岁，博士研究生原则上不超过45周岁（年龄计算截止时间至正式选调方案发布时间），特别优秀者年龄可适当放宽。</w:t>
            </w:r>
          </w:p>
          <w:p>
            <w:pPr>
              <w:spacing w:line="360" w:lineRule="exact"/>
              <w:jc w:val="left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3.工作经历。</w:t>
            </w:r>
            <w:r>
              <w:rPr>
                <w:rFonts w:ascii="宋体"/>
                <w:szCs w:val="21"/>
              </w:rPr>
              <w:t>具有3年及以上工作经验，近</w:t>
            </w:r>
            <w:r>
              <w:rPr>
                <w:rFonts w:hint="eastAsia" w:ascii="宋体"/>
                <w:szCs w:val="21"/>
              </w:rPr>
              <w:t>3</w:t>
            </w:r>
            <w:r>
              <w:rPr>
                <w:rFonts w:ascii="宋体"/>
                <w:szCs w:val="21"/>
              </w:rPr>
              <w:t>年年度考核合格</w:t>
            </w:r>
            <w:r>
              <w:rPr>
                <w:rFonts w:hint="eastAsia" w:ascii="宋体"/>
                <w:szCs w:val="21"/>
              </w:rPr>
              <w:t>。</w:t>
            </w:r>
          </w:p>
          <w:p>
            <w:pPr>
              <w:snapToGrid w:val="0"/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方正仿宋_GBK" w:eastAsia="方正仿宋_GBK"/>
                <w:b/>
                <w:bCs/>
                <w:szCs w:val="21"/>
              </w:rPr>
              <w:t>4.健康状况。</w:t>
            </w:r>
            <w:r>
              <w:rPr>
                <w:rFonts w:hint="eastAsia" w:ascii="宋体"/>
                <w:szCs w:val="21"/>
              </w:rPr>
              <w:t>身体健康，符合通用体检标准。</w:t>
            </w:r>
          </w:p>
        </w:tc>
        <w:tc>
          <w:tcPr>
            <w:tcW w:w="453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（1）所学专业为教育学类、心理学类、统计学类、社会学类、计算机类等相关专业，具有硕士学位，获得博</w:t>
            </w:r>
            <w:r>
              <w:rPr>
                <w:rFonts w:hint="eastAsia" w:ascii="宋体"/>
                <w:szCs w:val="21"/>
              </w:rPr>
              <w:t>士学位者优先；</w:t>
            </w:r>
          </w:p>
          <w:p>
            <w:pPr>
              <w:snapToGrid w:val="0"/>
              <w:spacing w:line="38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（2）具有高等教育（含高职）领域学术研究背景，并取得较突出的学术成果，教育评价研究成果突出者优先。</w:t>
            </w:r>
          </w:p>
        </w:tc>
      </w:tr>
      <w:tr>
        <w:trPr>
          <w:trHeight w:val="2535" w:hRule="atLeast"/>
        </w:trPr>
        <w:tc>
          <w:tcPr>
            <w:tcW w:w="11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8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8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66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专技</w:t>
            </w:r>
          </w:p>
        </w:tc>
        <w:tc>
          <w:tcPr>
            <w:tcW w:w="1100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 w:bidi="ar"/>
              </w:rPr>
              <w:t>会计岗位</w:t>
            </w:r>
          </w:p>
        </w:tc>
        <w:tc>
          <w:tcPr>
            <w:tcW w:w="567" w:type="dxa"/>
            <w:tcBorders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</w:t>
            </w:r>
          </w:p>
        </w:tc>
        <w:tc>
          <w:tcPr>
            <w:tcW w:w="4063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36" w:type="dxa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8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（1）所学专业为工商管理类等相关专业，具有大学及以上学历；</w:t>
            </w:r>
          </w:p>
          <w:p>
            <w:pPr>
              <w:snapToGrid w:val="0"/>
              <w:spacing w:line="380" w:lineRule="exact"/>
              <w:jc w:val="lef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（2）具有内审及含档案管理工作经历，有较强的文字处理和沟通协调能力；</w:t>
            </w:r>
          </w:p>
          <w:p>
            <w:pPr>
              <w:snapToGrid w:val="0"/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（3）有会计从业资格证书者优先。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BF6E0C"/>
    <w:rsid w:val="D7B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widowControl w:val="0"/>
      <w:autoSpaceDE/>
      <w:autoSpaceDN/>
      <w:spacing w:before="0" w:after="0" w:line="240" w:lineRule="auto"/>
      <w:ind w:left="0" w:firstLine="0"/>
    </w:pPr>
    <w:rPr>
      <w:rFonts w:ascii="Calibri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Office_4.5.0.7415_F1E327BC-269C-435d-A152-05C5408002CA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2022-09-08T11:01:00Z</dcterms:created>
  <dc:creator>WPS_1644139577</dc:creator>
  <cp:lastModifiedBy>WPS_1644139577</cp:lastModifiedBy>
  <dcterms:modified xsi:type="dcterms:W3CDTF">2022-09-08T11:02:16Z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2052-4.5.0.7415</vt:lpwstr>
  </property>
  <property fmtid="{D5CDD505-2E9C-101B-9397-08002B2CF9AE}" pid="3" name="ICV">
    <vt:lpwstr>42F9660E79A48FBC235B196371E7015A</vt:lpwstr>
  </property>
</Properties>
</file>